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581" w:rsidRPr="00173581" w:rsidRDefault="00173581" w:rsidP="00173581">
      <w:pPr>
        <w:shd w:val="clear" w:color="auto" w:fill="FFFFFF"/>
        <w:spacing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Privacy and Data Processing Policy</w: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Platform: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</w:t>
      </w:r>
      <w:hyperlink r:id="rId5" w:tgtFrame="_blank" w:history="1">
        <w:r w:rsidRPr="00173581">
          <w:rPr>
            <w:rFonts w:ascii="Segoe UI" w:eastAsia="Times New Roman" w:hAnsi="Segoe UI" w:cs="Segoe UI"/>
            <w:color w:val="0000FF"/>
            <w:u w:val="single"/>
            <w:lang w:eastAsia="ru-RU"/>
          </w:rPr>
          <w:t>https://cuenta.signum.academy/</w:t>
        </w:r>
      </w:hyperlink>
      <w:r w:rsidRPr="00173581">
        <w:rPr>
          <w:rFonts w:ascii="Segoe UI" w:eastAsia="Times New Roman" w:hAnsi="Segoe UI" w:cs="Segoe UI"/>
          <w:color w:val="404040"/>
          <w:lang w:eastAsia="ru-RU"/>
        </w:rPr>
        <w:br/>
      </w: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Data Controller: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Signum Academy, with legal address at Telliskivi 49-79, 10611 Tallinn, Estonia.</w: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color w:val="404040"/>
          <w:lang w:eastAsia="ru-RU"/>
        </w:rPr>
        <w:t>In compliance with the </w:t>
      </w: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General Data Protection Regulation (GDPR)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of the European Union and other applicable laws, this policy describes how we collect, process, store, and protect the personal data of users of our platform.</w:t>
      </w:r>
    </w:p>
    <w:p w:rsidR="00173581" w:rsidRPr="00173581" w:rsidRDefault="001B3FB4" w:rsidP="00173581">
      <w:pPr>
        <w:spacing w:before="480" w:after="480"/>
        <w:rPr>
          <w:rFonts w:ascii="Times New Roman" w:eastAsia="Times New Roman" w:hAnsi="Times New Roman" w:cs="Times New Roman"/>
          <w:lang w:eastAsia="ru-RU"/>
        </w:rPr>
      </w:pPr>
      <w:r w:rsidRPr="00173581">
        <w:rPr>
          <w:rFonts w:ascii="Times New Roman" w:eastAsia="Times New Roman" w:hAnsi="Times New Roman" w:cs="Times New Roman"/>
          <w:noProof/>
          <w:lang w:eastAsia="ru-RU"/>
        </w:rPr>
        <w:pict>
          <v:rect id="_x0000_i1032" alt="" style="width:451.3pt;height:.05pt;mso-width-percent:0;mso-height-percent:0;mso-width-percent:0;mso-height-percent:0" o:hralign="center" o:hrstd="t" o:hrnoshade="t" o:hr="t" fillcolor="#404040" stroked="f"/>
        </w:pic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1. Data We Collect</w: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color w:val="404040"/>
          <w:lang w:eastAsia="ru-RU"/>
        </w:rPr>
        <w:t>We may process the following information:</w:t>
      </w:r>
    </w:p>
    <w:p w:rsidR="00173581" w:rsidRPr="00173581" w:rsidRDefault="00173581" w:rsidP="00173581">
      <w:pPr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Registration data: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Name, surname, email address, institutional affiliation.</w:t>
      </w:r>
    </w:p>
    <w:p w:rsidR="00173581" w:rsidRPr="00173581" w:rsidRDefault="00173581" w:rsidP="00173581">
      <w:pPr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Academic data: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Submitted manuscripts, peer reviews, publication metadata.</w:t>
      </w:r>
    </w:p>
    <w:p w:rsidR="00173581" w:rsidRPr="00173581" w:rsidRDefault="00173581" w:rsidP="00173581">
      <w:pPr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Technical data: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IP address, browser type, cookies.</w:t>
      </w:r>
    </w:p>
    <w:p w:rsidR="00173581" w:rsidRPr="00173581" w:rsidRDefault="001B3FB4" w:rsidP="00173581">
      <w:pPr>
        <w:spacing w:before="480" w:after="480"/>
        <w:rPr>
          <w:rFonts w:ascii="Times New Roman" w:eastAsia="Times New Roman" w:hAnsi="Times New Roman" w:cs="Times New Roman"/>
          <w:lang w:eastAsia="ru-RU"/>
        </w:rPr>
      </w:pPr>
      <w:r w:rsidRPr="00173581">
        <w:rPr>
          <w:rFonts w:ascii="Times New Roman" w:eastAsia="Times New Roman" w:hAnsi="Times New Roman" w:cs="Times New Roman"/>
          <w:noProof/>
          <w:lang w:eastAsia="ru-RU"/>
        </w:rPr>
        <w:pict>
          <v:rect id="_x0000_i1031" alt="" style="width:451.3pt;height:.05pt;mso-width-percent:0;mso-height-percent:0;mso-width-percent:0;mso-height-percent:0" o:hralign="center" o:hrstd="t" o:hrnoshade="t" o:hr="t" fillcolor="#404040" stroked="f"/>
        </w:pic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2. Purpose of Processing</w: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color w:val="404040"/>
          <w:lang w:eastAsia="ru-RU"/>
        </w:rPr>
        <w:t>Data is used exclusively for:</w:t>
      </w:r>
    </w:p>
    <w:p w:rsidR="00173581" w:rsidRPr="00173581" w:rsidRDefault="00173581" w:rsidP="00173581">
      <w:pPr>
        <w:numPr>
          <w:ilvl w:val="0"/>
          <w:numId w:val="2"/>
        </w:numPr>
        <w:shd w:val="clear" w:color="auto" w:fill="FFFFFF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color w:val="404040"/>
          <w:lang w:eastAsia="ru-RU"/>
        </w:rPr>
        <w:t>Managing manuscript submissions and peer review processes.</w:t>
      </w:r>
    </w:p>
    <w:p w:rsidR="00173581" w:rsidRPr="00173581" w:rsidRDefault="00173581" w:rsidP="00173581">
      <w:pPr>
        <w:numPr>
          <w:ilvl w:val="0"/>
          <w:numId w:val="2"/>
        </w:numPr>
        <w:shd w:val="clear" w:color="auto" w:fill="FFFFFF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color w:val="404040"/>
          <w:lang w:eastAsia="ru-RU"/>
        </w:rPr>
        <w:t>Communicating editorial decisions and platform updates.</w:t>
      </w:r>
    </w:p>
    <w:p w:rsidR="00173581" w:rsidRPr="00173581" w:rsidRDefault="00173581" w:rsidP="00173581">
      <w:pPr>
        <w:numPr>
          <w:ilvl w:val="0"/>
          <w:numId w:val="2"/>
        </w:numPr>
        <w:shd w:val="clear" w:color="auto" w:fill="FFFFFF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color w:val="404040"/>
          <w:lang w:eastAsia="ru-RU"/>
        </w:rPr>
        <w:t>Improving user experience and platform security.</w: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Legal basis:</w:t>
      </w:r>
    </w:p>
    <w:p w:rsidR="00173581" w:rsidRPr="00173581" w:rsidRDefault="00173581" w:rsidP="00173581">
      <w:pPr>
        <w:numPr>
          <w:ilvl w:val="0"/>
          <w:numId w:val="3"/>
        </w:numPr>
        <w:shd w:val="clear" w:color="auto" w:fill="FFFFFF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Explicit consent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(provided during registration or manuscript submission).</w:t>
      </w:r>
    </w:p>
    <w:p w:rsidR="00173581" w:rsidRPr="00173581" w:rsidRDefault="00173581" w:rsidP="00173581">
      <w:pPr>
        <w:numPr>
          <w:ilvl w:val="0"/>
          <w:numId w:val="3"/>
        </w:numPr>
        <w:shd w:val="clear" w:color="auto" w:fill="FFFFFF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Legitimate interest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(for academic and operational purposes).</w:t>
      </w:r>
    </w:p>
    <w:p w:rsidR="00173581" w:rsidRPr="00173581" w:rsidRDefault="001B3FB4" w:rsidP="00173581">
      <w:pPr>
        <w:spacing w:before="480" w:after="480"/>
        <w:rPr>
          <w:rFonts w:ascii="Times New Roman" w:eastAsia="Times New Roman" w:hAnsi="Times New Roman" w:cs="Times New Roman"/>
          <w:lang w:eastAsia="ru-RU"/>
        </w:rPr>
      </w:pPr>
      <w:r w:rsidRPr="00173581">
        <w:rPr>
          <w:rFonts w:ascii="Times New Roman" w:eastAsia="Times New Roman" w:hAnsi="Times New Roman" w:cs="Times New Roman"/>
          <w:noProof/>
          <w:lang w:eastAsia="ru-RU"/>
        </w:rPr>
        <w:pict>
          <v:rect id="_x0000_i1030" alt="" style="width:451.3pt;height:.05pt;mso-width-percent:0;mso-height-percent:0;mso-width-percent:0;mso-height-percent:0" o:hralign="center" o:hrstd="t" o:hrnoshade="t" o:hr="t" fillcolor="#404040" stroked="f"/>
        </w:pic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3. Data Storage and Security</w:t>
      </w:r>
    </w:p>
    <w:p w:rsidR="00173581" w:rsidRPr="00173581" w:rsidRDefault="00173581" w:rsidP="00173581">
      <w:pPr>
        <w:numPr>
          <w:ilvl w:val="0"/>
          <w:numId w:val="4"/>
        </w:numPr>
        <w:shd w:val="clear" w:color="auto" w:fill="FFFFFF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color w:val="404040"/>
          <w:lang w:eastAsia="ru-RU"/>
        </w:rPr>
        <w:t>Data is stored on secure servers within the </w:t>
      </w: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EU</w:t>
      </w:r>
      <w:r w:rsidRPr="00173581">
        <w:rPr>
          <w:rFonts w:ascii="Segoe UI" w:eastAsia="Times New Roman" w:hAnsi="Segoe UI" w:cs="Segoe UI"/>
          <w:color w:val="404040"/>
          <w:lang w:eastAsia="ru-RU"/>
        </w:rPr>
        <w:t>, with technical and organizational measures (encryption, restricted access).</w:t>
      </w:r>
    </w:p>
    <w:p w:rsidR="00173581" w:rsidRPr="00173581" w:rsidRDefault="00173581" w:rsidP="00173581">
      <w:pPr>
        <w:numPr>
          <w:ilvl w:val="0"/>
          <w:numId w:val="4"/>
        </w:numPr>
        <w:shd w:val="clear" w:color="auto" w:fill="FFFFFF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lastRenderedPageBreak/>
        <w:t>Retention period: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Personal data is deleted after </w:t>
      </w: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5 years of inactivity</w:t>
      </w:r>
      <w:r w:rsidRPr="00173581">
        <w:rPr>
          <w:rFonts w:ascii="Segoe UI" w:eastAsia="Times New Roman" w:hAnsi="Segoe UI" w:cs="Segoe UI"/>
          <w:color w:val="404040"/>
          <w:lang w:eastAsia="ru-RU"/>
        </w:rPr>
        <w:t>, unless required by law or for academic preservation (e.g., published works).</w:t>
      </w:r>
    </w:p>
    <w:p w:rsidR="00173581" w:rsidRPr="00173581" w:rsidRDefault="001B3FB4" w:rsidP="00173581">
      <w:pPr>
        <w:spacing w:before="480" w:after="480"/>
        <w:rPr>
          <w:rFonts w:ascii="Times New Roman" w:eastAsia="Times New Roman" w:hAnsi="Times New Roman" w:cs="Times New Roman"/>
          <w:lang w:eastAsia="ru-RU"/>
        </w:rPr>
      </w:pPr>
      <w:r w:rsidRPr="00173581">
        <w:rPr>
          <w:rFonts w:ascii="Times New Roman" w:eastAsia="Times New Roman" w:hAnsi="Times New Roman" w:cs="Times New Roman"/>
          <w:noProof/>
          <w:lang w:eastAsia="ru-RU"/>
        </w:rPr>
        <w:pict>
          <v:rect id="_x0000_i1029" alt="" style="width:451.3pt;height:.05pt;mso-width-percent:0;mso-height-percent:0;mso-width-percent:0;mso-height-percent:0" o:hralign="center" o:hrstd="t" o:hrnoshade="t" o:hr="t" fillcolor="#404040" stroked="f"/>
        </w:pic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4. Data Sharing with Third Parties</w: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color w:val="404040"/>
          <w:lang w:eastAsia="ru-RU"/>
        </w:rPr>
        <w:t>Data may be shared only with:</w:t>
      </w:r>
    </w:p>
    <w:p w:rsidR="00173581" w:rsidRPr="00173581" w:rsidRDefault="00173581" w:rsidP="00173581">
      <w:pPr>
        <w:numPr>
          <w:ilvl w:val="0"/>
          <w:numId w:val="5"/>
        </w:numPr>
        <w:shd w:val="clear" w:color="auto" w:fill="FFFFFF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Reviewers and editors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(under confidentiality agreements).</w:t>
      </w:r>
    </w:p>
    <w:p w:rsidR="00173581" w:rsidRPr="00173581" w:rsidRDefault="00173581" w:rsidP="00173581">
      <w:pPr>
        <w:numPr>
          <w:ilvl w:val="0"/>
          <w:numId w:val="5"/>
        </w:numPr>
        <w:shd w:val="clear" w:color="auto" w:fill="FFFFFF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Service providers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(hosting, editorial tools) with GDPR-compliant contracts.</w:t>
      </w:r>
    </w:p>
    <w:p w:rsidR="00173581" w:rsidRPr="00173581" w:rsidRDefault="00173581" w:rsidP="00173581">
      <w:pPr>
        <w:numPr>
          <w:ilvl w:val="0"/>
          <w:numId w:val="5"/>
        </w:numPr>
        <w:shd w:val="clear" w:color="auto" w:fill="FFFFFF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Public authorities</w:t>
      </w:r>
      <w:r w:rsidRPr="00173581">
        <w:rPr>
          <w:rFonts w:ascii="Segoe UI" w:eastAsia="Times New Roman" w:hAnsi="Segoe UI" w:cs="Segoe UI"/>
          <w:color w:val="404040"/>
          <w:lang w:eastAsia="ru-RU"/>
        </w:rPr>
        <w:t>, if legally required.</w: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International transfers: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No data is transferred outside the European Economic Area (EEA) without adequate safeguards.</w:t>
      </w:r>
    </w:p>
    <w:p w:rsidR="00173581" w:rsidRPr="00173581" w:rsidRDefault="001B3FB4" w:rsidP="00173581">
      <w:pPr>
        <w:spacing w:before="480" w:after="480"/>
        <w:rPr>
          <w:rFonts w:ascii="Times New Roman" w:eastAsia="Times New Roman" w:hAnsi="Times New Roman" w:cs="Times New Roman"/>
          <w:lang w:eastAsia="ru-RU"/>
        </w:rPr>
      </w:pPr>
      <w:r w:rsidRPr="00173581">
        <w:rPr>
          <w:rFonts w:ascii="Times New Roman" w:eastAsia="Times New Roman" w:hAnsi="Times New Roman" w:cs="Times New Roman"/>
          <w:noProof/>
          <w:lang w:eastAsia="ru-RU"/>
        </w:rPr>
        <w:pict>
          <v:rect id="_x0000_i1028" alt="" style="width:451.3pt;height:.05pt;mso-width-percent:0;mso-height-percent:0;mso-width-percent:0;mso-height-percent:0" o:hralign="center" o:hrstd="t" o:hrnoshade="t" o:hr="t" fillcolor="#404040" stroked="f"/>
        </w:pic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5. Your Rights Under GDPR</w: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color w:val="404040"/>
          <w:lang w:eastAsia="ru-RU"/>
        </w:rPr>
        <w:t>You have the right to:</w:t>
      </w:r>
      <w:r w:rsidRPr="00173581">
        <w:rPr>
          <w:rFonts w:ascii="Segoe UI" w:eastAsia="Times New Roman" w:hAnsi="Segoe UI" w:cs="Segoe UI"/>
          <w:color w:val="404040"/>
          <w:lang w:eastAsia="ru-RU"/>
        </w:rPr>
        <w:br/>
      </w:r>
      <w:r w:rsidRPr="00173581">
        <w:rPr>
          <w:rFonts w:ascii="Apple Color Emoji" w:eastAsia="Times New Roman" w:hAnsi="Apple Color Emoji" w:cs="Apple Color Emoji"/>
          <w:color w:val="404040"/>
          <w:lang w:eastAsia="ru-RU"/>
        </w:rPr>
        <w:t>✅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</w:t>
      </w: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Access, correct, or delete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your data.</w:t>
      </w:r>
      <w:r w:rsidRPr="00173581">
        <w:rPr>
          <w:rFonts w:ascii="Segoe UI" w:eastAsia="Times New Roman" w:hAnsi="Segoe UI" w:cs="Segoe UI"/>
          <w:color w:val="404040"/>
          <w:lang w:eastAsia="ru-RU"/>
        </w:rPr>
        <w:br/>
      </w:r>
      <w:r w:rsidRPr="00173581">
        <w:rPr>
          <w:rFonts w:ascii="Apple Color Emoji" w:eastAsia="Times New Roman" w:hAnsi="Apple Color Emoji" w:cs="Apple Color Emoji"/>
          <w:color w:val="404040"/>
          <w:lang w:eastAsia="ru-RU"/>
        </w:rPr>
        <w:t>✅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</w:t>
      </w: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Object to or restrict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processing.</w:t>
      </w:r>
      <w:r w:rsidRPr="00173581">
        <w:rPr>
          <w:rFonts w:ascii="Segoe UI" w:eastAsia="Times New Roman" w:hAnsi="Segoe UI" w:cs="Segoe UI"/>
          <w:color w:val="404040"/>
          <w:lang w:eastAsia="ru-RU"/>
        </w:rPr>
        <w:br/>
      </w:r>
      <w:r w:rsidRPr="00173581">
        <w:rPr>
          <w:rFonts w:ascii="Apple Color Emoji" w:eastAsia="Times New Roman" w:hAnsi="Apple Color Emoji" w:cs="Apple Color Emoji"/>
          <w:color w:val="404040"/>
          <w:lang w:eastAsia="ru-RU"/>
        </w:rPr>
        <w:t>✅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</w:t>
      </w: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Withdraw consent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at any time.</w:t>
      </w:r>
      <w:r w:rsidRPr="00173581">
        <w:rPr>
          <w:rFonts w:ascii="Segoe UI" w:eastAsia="Times New Roman" w:hAnsi="Segoe UI" w:cs="Segoe UI"/>
          <w:color w:val="404040"/>
          <w:lang w:eastAsia="ru-RU"/>
        </w:rPr>
        <w:br/>
      </w:r>
      <w:r w:rsidRPr="00173581">
        <w:rPr>
          <w:rFonts w:ascii="Apple Color Emoji" w:eastAsia="Times New Roman" w:hAnsi="Apple Color Emoji" w:cs="Apple Color Emoji"/>
          <w:color w:val="404040"/>
          <w:lang w:eastAsia="ru-RU"/>
        </w:rPr>
        <w:t>✅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</w:t>
      </w: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Request data portability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to another controller.</w: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How to exercise your rights:</w:t>
      </w:r>
      <w:r w:rsidRPr="00173581">
        <w:rPr>
          <w:rFonts w:ascii="Segoe UI" w:eastAsia="Times New Roman" w:hAnsi="Segoe UI" w:cs="Segoe UI"/>
          <w:color w:val="404040"/>
          <w:lang w:eastAsia="ru-RU"/>
        </w:rPr>
        <w:br/>
        <w:t>Send a request to </w:t>
      </w:r>
      <w:hyperlink r:id="rId6" w:tgtFrame="_blank" w:history="1">
        <w:r w:rsidRPr="00173581">
          <w:rPr>
            <w:rFonts w:ascii="Segoe UI" w:eastAsia="Times New Roman" w:hAnsi="Segoe UI" w:cs="Segoe UI"/>
            <w:b/>
            <w:bCs/>
            <w:color w:val="0000FF"/>
            <w:u w:val="single"/>
            <w:lang w:eastAsia="ru-RU"/>
          </w:rPr>
          <w:t>info@signum.academy</w:t>
        </w:r>
      </w:hyperlink>
      <w:r w:rsidRPr="00173581">
        <w:rPr>
          <w:rFonts w:ascii="Segoe UI" w:eastAsia="Times New Roman" w:hAnsi="Segoe UI" w:cs="Segoe UI"/>
          <w:color w:val="404040"/>
          <w:lang w:eastAsia="ru-RU"/>
        </w:rPr>
        <w:t> with proof of identity. We will respond within </w:t>
      </w: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30 days</w:t>
      </w:r>
      <w:r w:rsidRPr="00173581">
        <w:rPr>
          <w:rFonts w:ascii="Segoe UI" w:eastAsia="Times New Roman" w:hAnsi="Segoe UI" w:cs="Segoe UI"/>
          <w:color w:val="404040"/>
          <w:lang w:eastAsia="ru-RU"/>
        </w:rPr>
        <w:t>.</w:t>
      </w:r>
    </w:p>
    <w:p w:rsidR="00173581" w:rsidRPr="00173581" w:rsidRDefault="001B3FB4" w:rsidP="00173581">
      <w:pPr>
        <w:spacing w:before="480" w:after="480"/>
        <w:rPr>
          <w:rFonts w:ascii="Times New Roman" w:eastAsia="Times New Roman" w:hAnsi="Times New Roman" w:cs="Times New Roman"/>
          <w:lang w:eastAsia="ru-RU"/>
        </w:rPr>
      </w:pPr>
      <w:r w:rsidRPr="00173581">
        <w:rPr>
          <w:rFonts w:ascii="Times New Roman" w:eastAsia="Times New Roman" w:hAnsi="Times New Roman" w:cs="Times New Roman"/>
          <w:noProof/>
          <w:lang w:eastAsia="ru-RU"/>
        </w:rPr>
        <w:pict>
          <v:rect id="_x0000_i1027" alt="" style="width:451.3pt;height:.05pt;mso-width-percent:0;mso-height-percent:0;mso-width-percent:0;mso-height-percent:0" o:hralign="center" o:hrstd="t" o:hrnoshade="t" o:hr="t" fillcolor="#404040" stroked="f"/>
        </w:pic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6. Contact &amp; Complaints</w: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color w:val="404040"/>
          <w:lang w:eastAsia="ru-RU"/>
        </w:rPr>
        <w:t>For questions or concerns:</w:t>
      </w:r>
    </w:p>
    <w:p w:rsidR="00173581" w:rsidRPr="00173581" w:rsidRDefault="00173581" w:rsidP="00173581">
      <w:pPr>
        <w:numPr>
          <w:ilvl w:val="0"/>
          <w:numId w:val="6"/>
        </w:numPr>
        <w:shd w:val="clear" w:color="auto" w:fill="FFFFFF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Data Protection Officer (DPO):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</w:t>
      </w:r>
      <w:hyperlink r:id="rId7" w:tgtFrame="_blank" w:history="1">
        <w:r>
          <w:rPr>
            <w:rFonts w:ascii="Segoe UI" w:eastAsia="Times New Roman" w:hAnsi="Segoe UI" w:cs="Segoe UI"/>
            <w:color w:val="0000FF"/>
            <w:u w:val="single"/>
            <w:lang w:eastAsia="ru-RU"/>
          </w:rPr>
          <w:t>info@signum.academy</w:t>
        </w:r>
      </w:hyperlink>
    </w:p>
    <w:p w:rsidR="00173581" w:rsidRPr="00173581" w:rsidRDefault="00173581" w:rsidP="00173581">
      <w:pPr>
        <w:numPr>
          <w:ilvl w:val="0"/>
          <w:numId w:val="6"/>
        </w:numPr>
        <w:shd w:val="clear" w:color="auto" w:fill="FFFFFF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Supervisory Authority: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Estonian Data Protection Inspectorate (</w:t>
      </w:r>
      <w:hyperlink r:id="rId8" w:tgtFrame="_blank" w:history="1">
        <w:r w:rsidRPr="00173581">
          <w:rPr>
            <w:rFonts w:ascii="Segoe UI" w:eastAsia="Times New Roman" w:hAnsi="Segoe UI" w:cs="Segoe UI"/>
            <w:color w:val="0000FF"/>
            <w:u w:val="single"/>
            <w:lang w:eastAsia="ru-RU"/>
          </w:rPr>
          <w:t>www.aki.ee</w:t>
        </w:r>
      </w:hyperlink>
      <w:r w:rsidRPr="00173581">
        <w:rPr>
          <w:rFonts w:ascii="Segoe UI" w:eastAsia="Times New Roman" w:hAnsi="Segoe UI" w:cs="Segoe UI"/>
          <w:color w:val="404040"/>
          <w:lang w:eastAsia="ru-RU"/>
        </w:rPr>
        <w:t>).</w:t>
      </w:r>
    </w:p>
    <w:p w:rsidR="00173581" w:rsidRPr="00173581" w:rsidRDefault="001B3FB4" w:rsidP="00173581">
      <w:pPr>
        <w:spacing w:before="480" w:after="480"/>
        <w:rPr>
          <w:rFonts w:ascii="Times New Roman" w:eastAsia="Times New Roman" w:hAnsi="Times New Roman" w:cs="Times New Roman"/>
          <w:lang w:eastAsia="ru-RU"/>
        </w:rPr>
      </w:pPr>
      <w:r w:rsidRPr="00173581"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451.3pt;height:.05pt;mso-width-percent:0;mso-height-percent:0;mso-width-percent:0;mso-height-percent:0" o:hralign="center" o:hrstd="t" o:hrnoshade="t" o:hr="t" fillcolor="#404040" stroked="f"/>
        </w:pic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lastRenderedPageBreak/>
        <w:t>Last updated: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</w:t>
      </w:r>
      <w:r w:rsidRPr="00173581">
        <w:rPr>
          <w:rFonts w:ascii="Segoe UI" w:eastAsia="Times New Roman" w:hAnsi="Segoe UI" w:cs="Segoe UI"/>
          <w:color w:val="404040"/>
          <w:lang w:val="en-US" w:eastAsia="ru-RU"/>
        </w:rPr>
        <w:t>22 J</w:t>
      </w:r>
      <w:r>
        <w:rPr>
          <w:rFonts w:ascii="Segoe UI" w:eastAsia="Times New Roman" w:hAnsi="Segoe UI" w:cs="Segoe UI"/>
          <w:color w:val="404040"/>
          <w:lang w:val="en-US" w:eastAsia="ru-RU"/>
        </w:rPr>
        <w:t>uly 2025</w:t>
      </w:r>
      <w:r w:rsidRPr="00173581">
        <w:rPr>
          <w:rFonts w:ascii="Segoe UI" w:eastAsia="Times New Roman" w:hAnsi="Segoe UI" w:cs="Segoe UI"/>
          <w:color w:val="404040"/>
          <w:lang w:eastAsia="ru-RU"/>
        </w:rPr>
        <w:br/>
      </w:r>
      <w:r w:rsidRPr="00173581">
        <w:rPr>
          <w:rFonts w:ascii="Segoe UI" w:eastAsia="Times New Roman" w:hAnsi="Segoe UI" w:cs="Segoe UI"/>
          <w:i/>
          <w:iCs/>
          <w:color w:val="404040"/>
          <w:lang w:eastAsia="ru-RU"/>
        </w:rPr>
        <w:t>This policy may be updated, with changes notified via platform or email.</w:t>
      </w:r>
    </w:p>
    <w:p w:rsidR="00173581" w:rsidRPr="00173581" w:rsidRDefault="001B3FB4" w:rsidP="00173581">
      <w:pPr>
        <w:spacing w:before="480" w:after="480"/>
        <w:rPr>
          <w:rFonts w:ascii="Times New Roman" w:eastAsia="Times New Roman" w:hAnsi="Times New Roman" w:cs="Times New Roman"/>
          <w:lang w:eastAsia="ru-RU"/>
        </w:rPr>
      </w:pPr>
      <w:r w:rsidRPr="00173581"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51.3pt;height:.05pt;mso-width-percent:0;mso-height-percent:0;mso-width-percent:0;mso-height-percent:0" o:hralign="center" o:hrstd="t" o:hrnoshade="t" o:hr="t" fillcolor="#404040" stroked="f"/>
        </w:pict>
      </w:r>
    </w:p>
    <w:p w:rsidR="00173581" w:rsidRPr="00173581" w:rsidRDefault="00173581" w:rsidP="00173581">
      <w:pPr>
        <w:shd w:val="clear" w:color="auto" w:fill="FFFFFF"/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Additional Notes:</w:t>
      </w:r>
    </w:p>
    <w:p w:rsidR="00173581" w:rsidRPr="00173581" w:rsidRDefault="00173581" w:rsidP="00173581">
      <w:pPr>
        <w:numPr>
          <w:ilvl w:val="0"/>
          <w:numId w:val="7"/>
        </w:numPr>
        <w:shd w:val="clear" w:color="auto" w:fill="FFFFFF"/>
        <w:rPr>
          <w:rFonts w:ascii="Segoe UI" w:eastAsia="Times New Roman" w:hAnsi="Segoe UI" w:cs="Segoe UI"/>
          <w:color w:val="404040"/>
          <w:lang w:eastAsia="ru-RU"/>
        </w:rPr>
      </w:pPr>
      <w:r w:rsidRPr="00173581">
        <w:rPr>
          <w:rFonts w:ascii="Segoe UI" w:eastAsia="Times New Roman" w:hAnsi="Segoe UI" w:cs="Segoe UI"/>
          <w:b/>
          <w:bCs/>
          <w:color w:val="404040"/>
          <w:lang w:eastAsia="ru-RU"/>
        </w:rPr>
        <w:t>External links:</w:t>
      </w:r>
      <w:r w:rsidRPr="00173581">
        <w:rPr>
          <w:rFonts w:ascii="Segoe UI" w:eastAsia="Times New Roman" w:hAnsi="Segoe UI" w:cs="Segoe UI"/>
          <w:color w:val="404040"/>
          <w:lang w:eastAsia="ru-RU"/>
        </w:rPr>
        <w:t> Our platform may contain links to third-party sites, whose policies we do not control.</w:t>
      </w:r>
    </w:p>
    <w:p w:rsidR="00173581" w:rsidRDefault="00173581"/>
    <w:sectPr w:rsidR="00173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155DB"/>
    <w:multiLevelType w:val="multilevel"/>
    <w:tmpl w:val="0EAE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509D1"/>
    <w:multiLevelType w:val="multilevel"/>
    <w:tmpl w:val="6A7C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D14F7"/>
    <w:multiLevelType w:val="multilevel"/>
    <w:tmpl w:val="1672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36470"/>
    <w:multiLevelType w:val="multilevel"/>
    <w:tmpl w:val="DB38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607EF"/>
    <w:multiLevelType w:val="multilevel"/>
    <w:tmpl w:val="37F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B2E11"/>
    <w:multiLevelType w:val="multilevel"/>
    <w:tmpl w:val="0080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F0C66"/>
    <w:multiLevelType w:val="multilevel"/>
    <w:tmpl w:val="A46C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647274">
    <w:abstractNumId w:val="6"/>
  </w:num>
  <w:num w:numId="2" w16cid:durableId="196937967">
    <w:abstractNumId w:val="1"/>
  </w:num>
  <w:num w:numId="3" w16cid:durableId="1864709556">
    <w:abstractNumId w:val="4"/>
  </w:num>
  <w:num w:numId="4" w16cid:durableId="1984003929">
    <w:abstractNumId w:val="2"/>
  </w:num>
  <w:num w:numId="5" w16cid:durableId="1456562388">
    <w:abstractNumId w:val="5"/>
  </w:num>
  <w:num w:numId="6" w16cid:durableId="13650826">
    <w:abstractNumId w:val="0"/>
  </w:num>
  <w:num w:numId="7" w16cid:durableId="551620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81"/>
    <w:rsid w:val="00173581"/>
    <w:rsid w:val="001B3FB4"/>
    <w:rsid w:val="0020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2020"/>
  <w15:chartTrackingRefBased/>
  <w15:docId w15:val="{30CEC6A6-25FD-4041-91AE-8C537174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35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35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73581"/>
    <w:rPr>
      <w:b/>
      <w:bCs/>
    </w:rPr>
  </w:style>
  <w:style w:type="paragraph" w:customStyle="1" w:styleId="ds-markdown-paragraph">
    <w:name w:val="ds-markdown-paragraph"/>
    <w:basedOn w:val="a"/>
    <w:rsid w:val="001735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173581"/>
    <w:rPr>
      <w:color w:val="0000FF"/>
      <w:u w:val="single"/>
    </w:rPr>
  </w:style>
  <w:style w:type="character" w:styleId="a5">
    <w:name w:val="Emphasis"/>
    <w:basedOn w:val="a0"/>
    <w:uiPriority w:val="20"/>
    <w:qFormat/>
    <w:rsid w:val="001735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i.e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to:info@signum.acade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to:info@signum.academy/" TargetMode="External"/><Relationship Id="rId5" Type="http://schemas.openxmlformats.org/officeDocument/2006/relationships/hyperlink" Target="https://cuenta.signum.academ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2025-07-22T15:31:00Z</dcterms:created>
  <dcterms:modified xsi:type="dcterms:W3CDTF">2025-07-22T15:31:00Z</dcterms:modified>
</cp:coreProperties>
</file>